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309</w:t>
      </w:r>
    </w:p>
    <w:p>
      <w:r>
        <w:t>Bundesgericht (BGE), 1991-10-22, IT</w:t>
      </w:r>
    </w:p>
    <w:p>
      <w:r>
        <w:rPr>
          <w:b/>
        </w:rPr>
        <w:t xml:space="preserve">Quelle: </w:t>
      </w:r>
      <w:r>
        <w:t>https://mcp.opencaselaw.ch/entscheid/bge_117 V 309</w:t>
      </w:r>
    </w:p>
    <w:p>
      <w:r>
        <w:t>FR: ATF 117 V 309</w:t>
      </w:r>
    </w:p>
    <w:p>
      <w:r>
        <w:t>IT: DTF 117 V 309</w:t>
      </w:r>
    </w:p>
    <w:p>
      <w:pPr>
        <w:pStyle w:val="Heading2"/>
      </w:pPr>
      <w:r>
        <w:t>Regeste</w:t>
      </w:r>
    </w:p>
    <w:p>
      <w:r>
        <w:t>Regeste Art. 18 ff., 37 und 49 BVG, Art. 6 Verordnung vom 12. November 1986 über die Erhaltung des Vorsorgeschutzes und die Freizügigkeit, Art. 4 BV: Hinterlassenenleistungen. - Gesetzwidrigkeit der Reglementsbestimmung einer Vorsorgeeinrichtung verneint, welche beim Tode eines Versicherten die Auszahlung des mit Arbeitnehmerbeiträgen finanzierten Altersguthabens oder eines Todesfallkapitals an unterstützte Personen bzw. an die gesetzlichen Erben davon abhängig macht, dass keine Hinterlassenenrente ausgerichtet wird (Erw. 4a). - Eine solche Regelung verstösst nicht gegen allgemeine Rechtsgrundsätze, insbesondere nicht gegen das Gleichbehandlungsgebot, wenn sie danach unterscheidet, ob die Waise einen Anspruch auf eine Hinterlassenenrente hat oder ob sie keine solche Leistung beanspruchen kann (Erw. 4b).</w:t>
      </w:r>
    </w:p>
    <w:p>
      <w:pPr>
        <w:pStyle w:val="Heading2"/>
      </w:pPr>
      <w:r>
        <w:t>Erwägungen</w:t>
      </w:r>
    </w:p>
    <w:p>
      <w:r>
        <w:rPr>
          <w:b/>
        </w:rPr>
        <w:t>E. 3</w:t>
      </w:r>
    </w:p>
    <w:p>
      <w:r>
        <w:t>Ai sensi dell' art. 49 cpv. 1 LPP gli istituti di previdenza possono strutturare liberamente le prestazioni, il finanziamento di queste e l'organizzazione. Per il cpv. 2 del disposto se un istituto di previdenza concede prestazioni più estese di quelle minime, alla previdenza più estesa si applicano soltanto le disposizioni sull'amministrazione paritetica, sulla responsabilità, sul controllo, sulla vigilanza, sulla sicurezza finanziaria e sul contenzioso. Nell'ambito della previdenza obbligatoria e extra-obbligatoria la ricorrente si è data due disposizioni regolamentari. Per quanto concerne la Fondazione LPP, l'art. 9.7, secondo cui: "Se in caso di decesso di un assicurato non viene a scadenza una rendita per i superstiti o un'indennità per la vedova e se l'assicurato aveva persone a carico, viene versato - a queste persone - un capitale di decesso che corrisponde all'avere di vecchiaia finanziato con i contributi del dipendente." Per quanto riferito alla Cassa pensioni, l'art. 9.5, il quale dispone: "Se in caso di decesso di un assicurato non viene a scadenza una rendita per i superstiti o un'indennità per la vedova, viene versato un capitale BGE 117 V 309 S. 314 di decesso di fr. 5'000.-- ai suoi eredi legali, ad eccezione dell'ente pubblico. Se il defunto aveva persone a carico, invece del capitale di decesso di fr. 5'000.-- viene versato, agli stessi beneficiari, l'avere di vecchiaia finanziato con i contributi del dipendente." Queste disposizioni in sostanza ricalcano quanto stabilito all'art. 6 dell'Ordinanza 12 novembre 1986 sul mantenimento della previdenza e del libero passaggio. Le predette disposizioni regolamentari, interpretate letteralmente, non possono condurre che alla determinazione assunta dalla ricorrente. Presupposto per il versamento alle persone a carico, rispettivamente agli eredi legali, dell'avere di vecchiaia finanziato con i contributi del dipendente oppure del capitale di decesso è che non venga a scadenza una rendita, comunque una prestazione per superstiti. Solo in questo caso, non esistendo vedova o orfani al beneficio di prestazioni, viene versato l'avere di vecchiaia oppure il capitale di decesso alle persone a carico o agli eredi legali. In sostanza, se del caso, all'orfano possono spettare, a condizione che egli non percepisca una rendita, altre prestazioni - parte dell'avere di vecchiaia, rispettivamente del capitale di decesso di fr. 5'000.-- - a seconda che sia o meno persona a carico, quando si ritenga che persone a carico possono essere ipotizzate eventualmente persone al cui mantenimento l'assicurato provvedeva in virtù dell'obbligo di assistenza (secondo l'art. 328 segg. CC), oppure le persone indicate nell'ora abrogato art. 86 LAMI , oppure altre secondo l'interpretazione che potesse fornire l'istituto di previdenza, comunque non il figlio in età di percepire una rendita per orfano. Nell'evenienza concreta pertanto, in applicazione delle norme statutarie, l'attribuzione della rendita all'orfano escludeva ogni ulteriore prestazione degli istituti di previdenza.</w:t>
      </w:r>
    </w:p>
    <w:p>
      <w:r>
        <w:rPr>
          <w:b/>
        </w:rPr>
        <w:t>E. 4</w:t>
      </w:r>
    </w:p>
    <w:p>
      <w:r>
        <w:t>Deve ancora essere esaminato se le disposizioni citate fossero conformi a legge e se le medesime non contraddicevano comunque i principi generali del diritto. a) Per l' art. 18 lett. a LPP il diritto alle prestazioni per i superstiti sussiste soltanto se il defunto, segnatamente, era assicurato quando si verificò il decesso o allorché insorse l'incapacità al lavoro la cui causa ha portato alla morte. L' art. 20 LPP dispone che i figli del defunto hanno diritto alle rendite per orfani e che lo stesso diritto spetta agli affiliati se il defunto doveva provvedere al loro sostentamento. Giusta l' art. 21 cpv. 1 LPP alla morte dell'assicurato la rendita per vedove ammonta al 60% e BGE 117 V 309 S. 315 la rendita per orfani al 20% della rendita intera d'invalidità cui avrebbe avuto diritto l'assicurato. Infine, conformemente all' art. 22 LPP il diritto alle prestazioni per superstiti sorge con la morte dell'assicurato ma, il più presto, quando cessa il diritto al pagamento completo del salario (cpv. 1). Il diritto alle prestazioni per orfani si estingue quando l'orfano muore o compie i 18 anni; esso sussiste tuttavia, ma al massimo sino al compimento del 25o anno di età, fintanto che l'orfano è a tirocinio o agli studi o è incapace di guadagnare perché invalido per almeno due terzi (cpv. 3). In concreto giusta l' art. 18 lett. a LPP , atteso che la madre dell'opponente era assicurata al momento del decesso, scadendo, conformemente all' art. 338 cpv. 2 CO , il diritto al salario dopo il momento della morte, ne derivava un diritto a prestazioni, da attuare, secondo l' art. 20 LPP , mediante il versamento di una rendita per orfani, pari, per l' art. 21 LPP , al 20% della rendita intera d'invalidità cui avrebbe avuto diritto l'assicurato, da riconoscere, conformemente all' art. 22 LPP , dalla morte dell'assicurato sino al 18o anno, eventualmente sino al 25o se l'orfano era al tirocinio o agli studi. È quanto prevedono i regolamenti degli istituti di previdenza ricorrenti. Giova ancora essere appurato se, eventualmente, la LPP consenta ai beneficiari un diritto di opzione tra rendita e indennità in altra forma. Secondo l' art. 37 cpv. 1 LPP , le prestazioni di vecchiaia per superstiti e d'invalidità sono di regola assegnate come rendite. Giusta il cpv. 2 del disposto, l'istituto di previdenza può assegnare una liquidazione in capitale in luogo di una rendita di vecchiaia o d'invalidità, di una rendita per vedove o di una rendita per orfani che fossero inferiori al 10%, rispettivamente al 6 e al 2% della rendita semplice minima di vecchiaia dell'AVS. Infine, per il cpv. 3 della norma, le disposizioni regolamentari dell'istituto possono stabilire che l'avente diritto può chiedere una liquidazione in capitale in luogo di una rendita di vecchiaia, per vedove o d'invalidità. Impregiudicato, da un punto di vista generale, quanto avvenga per le rendite vedovili, deve essere osservato aver le disposizioni citate carattere potestativo e, inoltre, in particolare, riferirsi il cpv. 3 solo alle prestazioni per le vedove e non già a quelle per gli orfani, ciò per silenzio qualificato della legge (cfr. DTF 115 V 102 consid. 6). BGE 117 V 309 S. 316 Ne deve essere dedotto che le disposizioni regolamentari non violano la LPP. Fermi questi presupposti, deve pur essere affermato, con i primi giudici, che l'applicazione delle norme regolamentari può, in certi casi, condurre a conseguenze apparentemente inique. Non c'è chi non vede che in certe ipotesi le disposizioni possano gratificare beneficiari non previsti dalla LPP - persone a carico o eredi legali - di prestazioni più importanti di quelle altrimenti riservate all'orfano. Ciò dipende, ad esempio, dall'età dell'orfano, dal fatto che egli continui o meno negli studi e infine dall'avere accumulato dall'avente causa, quando comunque si ricordi che le rendite alla vedova e agli orfani valgono ad escludere ogni ulteriore prestazione, sia agli eredi che alle persone a carico. Ad ogni modo si tratta di conseguenze che non contrastano le esigenze minime imposte dalla LPP, anche prendendo in considerazione, come accennano i primi giudici, il modo di finanziamento, ambito questo in cui gli istituti di previdenza godono di ampi poteri autonomi, conformemente all' art. 49 LPP , ivi compreso il potere di far beneficiare di prestazioni persone diverse da quelle previste dalla LPP, senza con ciò violare il principio di solidarietà. b) Resta da esaminare se ravvisabile sia altrimenti una violazione dei principi generali del diritto. In sostanza, le norme regolamentari permettono di assegnare al figlio di un assicurato morto senza lasciare una vedova: una pensione quale superstite se il figlio non ha ancora 18 anni, oppure se non avendone ancora 25 è ancora agli studi; superati questi limiti ha diritto alla quota di un capitale di decesso, se in concorrenza con altri eredi legali, oppure dell'avere di vecchiaia finanziato con i contributi dell'avente causa, se incapace di provvedere al proprio sostentamento, ad esempio perché invalido. Le norme distinguono tra i superstiti - in senso tecnico la vedova e gli orfani in età pensionabile -, gli eredi e le persone a carico, quando si ricordi che l'assegnazione di una rendita ai superstiti esclude ogni ulteriore prestazione. Secondo i primi giudici ora le disposizioni privilegerebbero in modo difforme dai principi generali del diritto, segnatamente dal principio della parità di trattamento, le persone a carico rispetto ai superstiti, nel senso che si era disatteso essere un figlio pur sempre persona a carico. Conformemente alla giurisprudenza, violano il principio dell'uguaglianza ancorato nell' art. 4 Cost. - oltre gli atti BGE 117 V 309 S. 317 legislativi che non hanno un motivo serio e oggettivo o che appaiono privi di senso e scopo - quelli che fanno delle distinzioni inammissibili, che non trovano cioè corrispondenza alcuna nelle diversità delle fattispecie che la disciplina vuole regolare e quelli che - all'opposto - omettono di fare delle distinzioni, quando la diversità delle circostanze da sottoporre a norma impone invece di distinguere e che danno luogo ad una parificazione inammissibile ( DTF 115 V 233 consid. 6, 114 Ia 2 consid. 3, 223 consid. 2b, 323 consid. 3a e 423 consid. 4a, 114 V 108 consid. 3b). Ora, giova permettere al riguardo, come già è stato detto, che un figlio è persona a carico solo in certe ipotesi. Inoltre il privilegio può derivare da circostanze particolari, segnatamente dal fatto che una rendita è prestazione ricorrente destinata a scadere, mentre un'indennità è prestazione unica determinata in modo preciso. Infine, il privilegio deriva anche da fattori oggettivi, quali l'età e l'attività del destinatario. Comunque, su questo punto, non può essere data adesione alla tesi dei giudici cantonali. Bisogna in sostanza ritenere che un'istituzione assicurativa assume determinati rischi, che deve indennizzare nelle forme usuali della tecnica assicurativa. Ciò dipende, quando si tratti di prestazioni agli orfani, se paragonate con quelle delle persone a carico, da numerosi fattori, quali quelli del numero degli orfani e della loro età, che potrebbero in certi casi comportare dal profilo finanziario un pregiudizio all'istituto e in altri, come in concreto, un vantaggio. Configurano queste varianti insite nel sistema delle assicurazioni e che, se come nella fattispecie conducono a risultati urtanti, non permettono di considerare l'intero sistema quale retto da principi difformi da quelli generali del diritto e in particolare da quello della parità di trattamento.</w:t>
      </w:r>
    </w:p>
    <w:p>
      <w:r>
        <w:rPr>
          <w:b/>
        </w:rPr>
        <w:t>E. 5</w:t>
      </w:r>
    </w:p>
    <w:p>
      <w:r>
        <w:t>Dato quanto precede, il giudizio querelato non può essere tutelato.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